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C13" w:rsidRDefault="008F6C13" w:rsidP="008F6C13">
      <w:pPr>
        <w:spacing w:line="480" w:lineRule="auto"/>
        <w:jc w:val="center"/>
        <w:rPr>
          <w:rFonts w:ascii="Times New Roman" w:hAnsi="Times New Roman" w:cs="Times New Roman"/>
          <w:sz w:val="24"/>
          <w:szCs w:val="24"/>
        </w:rPr>
      </w:pPr>
    </w:p>
    <w:p w:rsidR="008F6C13" w:rsidRDefault="008F6C13" w:rsidP="008F6C13">
      <w:pPr>
        <w:spacing w:line="480" w:lineRule="auto"/>
        <w:jc w:val="center"/>
        <w:rPr>
          <w:rFonts w:ascii="Times New Roman" w:hAnsi="Times New Roman" w:cs="Times New Roman"/>
          <w:sz w:val="24"/>
          <w:szCs w:val="24"/>
        </w:rPr>
      </w:pPr>
    </w:p>
    <w:p w:rsidR="008F6C13" w:rsidRDefault="008F6C13" w:rsidP="008F6C13">
      <w:pPr>
        <w:spacing w:line="480" w:lineRule="auto"/>
        <w:jc w:val="center"/>
        <w:rPr>
          <w:rFonts w:ascii="Times New Roman" w:hAnsi="Times New Roman" w:cs="Times New Roman"/>
          <w:sz w:val="24"/>
          <w:szCs w:val="24"/>
        </w:rPr>
      </w:pPr>
    </w:p>
    <w:p w:rsidR="008F6C13" w:rsidRDefault="008F6C13" w:rsidP="008F6C13">
      <w:pPr>
        <w:spacing w:line="480" w:lineRule="auto"/>
        <w:jc w:val="center"/>
        <w:rPr>
          <w:rFonts w:ascii="Times New Roman" w:hAnsi="Times New Roman" w:cs="Times New Roman"/>
          <w:sz w:val="24"/>
          <w:szCs w:val="24"/>
        </w:rPr>
      </w:pPr>
    </w:p>
    <w:p w:rsidR="008F6C13" w:rsidRDefault="008F6C13" w:rsidP="008F6C13">
      <w:pPr>
        <w:spacing w:line="480" w:lineRule="auto"/>
        <w:jc w:val="center"/>
        <w:rPr>
          <w:rFonts w:ascii="Times New Roman" w:hAnsi="Times New Roman" w:cs="Times New Roman"/>
          <w:sz w:val="24"/>
          <w:szCs w:val="24"/>
        </w:rPr>
      </w:pPr>
    </w:p>
    <w:p w:rsidR="008F6C13" w:rsidRDefault="008F6C13" w:rsidP="008F6C13">
      <w:pPr>
        <w:spacing w:line="480" w:lineRule="auto"/>
        <w:jc w:val="center"/>
        <w:rPr>
          <w:rFonts w:ascii="Times New Roman" w:hAnsi="Times New Roman" w:cs="Times New Roman"/>
          <w:sz w:val="24"/>
          <w:szCs w:val="24"/>
        </w:rPr>
      </w:pPr>
    </w:p>
    <w:p w:rsidR="008F6C13" w:rsidRDefault="008F6C13" w:rsidP="008F6C13">
      <w:pPr>
        <w:spacing w:line="480" w:lineRule="auto"/>
        <w:jc w:val="center"/>
        <w:rPr>
          <w:rFonts w:ascii="Times New Roman" w:hAnsi="Times New Roman" w:cs="Times New Roman"/>
          <w:sz w:val="24"/>
          <w:szCs w:val="24"/>
        </w:rPr>
      </w:pPr>
    </w:p>
    <w:p w:rsidR="008F6C13" w:rsidRDefault="008F6C13" w:rsidP="008F6C13">
      <w:pPr>
        <w:spacing w:line="480" w:lineRule="auto"/>
        <w:jc w:val="center"/>
        <w:rPr>
          <w:rFonts w:ascii="Times New Roman" w:hAnsi="Times New Roman" w:cs="Times New Roman"/>
          <w:sz w:val="24"/>
          <w:szCs w:val="24"/>
        </w:rPr>
      </w:pPr>
    </w:p>
    <w:p w:rsidR="008F6C13" w:rsidRDefault="008F6C13" w:rsidP="008F6C13">
      <w:pPr>
        <w:spacing w:line="480" w:lineRule="auto"/>
        <w:jc w:val="center"/>
        <w:rPr>
          <w:rFonts w:ascii="Times New Roman" w:hAnsi="Times New Roman" w:cs="Times New Roman"/>
          <w:sz w:val="24"/>
          <w:szCs w:val="24"/>
        </w:rPr>
      </w:pPr>
    </w:p>
    <w:p w:rsidR="0080412D" w:rsidRDefault="00CA736E" w:rsidP="008F6C13">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View of Bargaining</w:t>
      </w:r>
    </w:p>
    <w:p w:rsidR="008F6C13" w:rsidRDefault="00CA736E" w:rsidP="008F6C1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F6C13" w:rsidRDefault="00CA736E" w:rsidP="008F6C1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F6C13" w:rsidRPr="008F6C13" w:rsidRDefault="008F6C13" w:rsidP="008F6C13">
      <w:pPr>
        <w:rPr>
          <w:rFonts w:ascii="Times New Roman" w:hAnsi="Times New Roman" w:cs="Times New Roman"/>
          <w:sz w:val="24"/>
          <w:szCs w:val="24"/>
        </w:rPr>
      </w:pPr>
    </w:p>
    <w:p w:rsidR="008F6C13" w:rsidRPr="008F6C13" w:rsidRDefault="008F6C13" w:rsidP="008F6C13">
      <w:pPr>
        <w:rPr>
          <w:rFonts w:ascii="Times New Roman" w:hAnsi="Times New Roman" w:cs="Times New Roman"/>
          <w:sz w:val="24"/>
          <w:szCs w:val="24"/>
        </w:rPr>
      </w:pPr>
    </w:p>
    <w:p w:rsidR="008F6C13" w:rsidRPr="008F6C13" w:rsidRDefault="008F6C13" w:rsidP="008F6C13">
      <w:pPr>
        <w:rPr>
          <w:rFonts w:ascii="Times New Roman" w:hAnsi="Times New Roman" w:cs="Times New Roman"/>
          <w:sz w:val="24"/>
          <w:szCs w:val="24"/>
        </w:rPr>
      </w:pPr>
    </w:p>
    <w:p w:rsidR="008F6C13" w:rsidRPr="008F6C13" w:rsidRDefault="008F6C13" w:rsidP="008F6C13">
      <w:pPr>
        <w:rPr>
          <w:rFonts w:ascii="Times New Roman" w:hAnsi="Times New Roman" w:cs="Times New Roman"/>
          <w:sz w:val="24"/>
          <w:szCs w:val="24"/>
        </w:rPr>
      </w:pPr>
    </w:p>
    <w:p w:rsidR="008F6C13" w:rsidRDefault="008F6C13" w:rsidP="008F6C13">
      <w:pPr>
        <w:rPr>
          <w:rFonts w:ascii="Times New Roman" w:hAnsi="Times New Roman" w:cs="Times New Roman"/>
          <w:sz w:val="24"/>
          <w:szCs w:val="24"/>
        </w:rPr>
      </w:pPr>
    </w:p>
    <w:p w:rsidR="008F6C13" w:rsidRDefault="008F6C13" w:rsidP="008F6C13">
      <w:pPr>
        <w:rPr>
          <w:rFonts w:ascii="Times New Roman" w:hAnsi="Times New Roman" w:cs="Times New Roman"/>
          <w:sz w:val="24"/>
          <w:szCs w:val="24"/>
        </w:rPr>
      </w:pPr>
    </w:p>
    <w:p w:rsidR="008F6C13" w:rsidRDefault="008F6C13" w:rsidP="008F6C13">
      <w:pPr>
        <w:rPr>
          <w:rFonts w:ascii="Times New Roman" w:hAnsi="Times New Roman" w:cs="Times New Roman"/>
          <w:sz w:val="24"/>
          <w:szCs w:val="24"/>
        </w:rPr>
      </w:pPr>
    </w:p>
    <w:p w:rsidR="008F6C13" w:rsidRDefault="00CA736E" w:rsidP="008F6C1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Strategic View of Bargaining</w:t>
      </w:r>
    </w:p>
    <w:p w:rsidR="009F4BF3" w:rsidRDefault="00CA736E" w:rsidP="008F6C1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33D79">
        <w:rPr>
          <w:rFonts w:ascii="Times New Roman" w:hAnsi="Times New Roman" w:cs="Times New Roman"/>
          <w:sz w:val="24"/>
          <w:szCs w:val="24"/>
        </w:rPr>
        <w:tab/>
      </w:r>
      <w:r>
        <w:rPr>
          <w:rFonts w:ascii="Times New Roman" w:hAnsi="Times New Roman" w:cs="Times New Roman"/>
          <w:sz w:val="24"/>
          <w:szCs w:val="24"/>
        </w:rPr>
        <w:t>A strategic view of bargaining emphasizes on taking a strategic game that involves making sequential moves simultaneously. In strategic games, outcomes are based on who moves first to take a strong bargaining position to prompt the other player into makin</w:t>
      </w:r>
      <w:r>
        <w:rPr>
          <w:rFonts w:ascii="Times New Roman" w:hAnsi="Times New Roman" w:cs="Times New Roman"/>
          <w:sz w:val="24"/>
          <w:szCs w:val="24"/>
        </w:rPr>
        <w:t>g a counteroffer. In this regard, a player can take advantage of the negotiation by making the first move or adopting a committed approach</w:t>
      </w:r>
      <w:r w:rsidR="009A3FB9">
        <w:rPr>
          <w:rFonts w:ascii="Times New Roman" w:hAnsi="Times New Roman" w:cs="Times New Roman"/>
          <w:sz w:val="24"/>
          <w:szCs w:val="24"/>
        </w:rPr>
        <w:t xml:space="preserve"> (Lewis, 2008)</w:t>
      </w:r>
      <w:r>
        <w:rPr>
          <w:rFonts w:ascii="Times New Roman" w:hAnsi="Times New Roman" w:cs="Times New Roman"/>
          <w:sz w:val="24"/>
          <w:szCs w:val="24"/>
        </w:rPr>
        <w:t>. The rules of the game should be delineated as a pre-requisite to ensure fair play. The first move adva</w:t>
      </w:r>
      <w:r>
        <w:rPr>
          <w:rFonts w:ascii="Times New Roman" w:hAnsi="Times New Roman" w:cs="Times New Roman"/>
          <w:sz w:val="24"/>
          <w:szCs w:val="24"/>
        </w:rPr>
        <w:t>ntage is done by committing to a position that gives a player bargaining power and a larger share of benefits. If a rival player does not feel threatened, he/ she is allowed to call it a bluff, and the two parties will not agree.</w:t>
      </w:r>
    </w:p>
    <w:p w:rsidR="009A3FB9" w:rsidRDefault="00CA736E" w:rsidP="008F6C1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33D79">
        <w:rPr>
          <w:rFonts w:ascii="Times New Roman" w:hAnsi="Times New Roman" w:cs="Times New Roman"/>
          <w:sz w:val="24"/>
          <w:szCs w:val="24"/>
        </w:rPr>
        <w:tab/>
        <w:t>F</w:t>
      </w:r>
      <w:r>
        <w:rPr>
          <w:rFonts w:ascii="Times New Roman" w:hAnsi="Times New Roman" w:cs="Times New Roman"/>
          <w:sz w:val="24"/>
          <w:szCs w:val="24"/>
        </w:rPr>
        <w:t>or example, a trade unio</w:t>
      </w:r>
      <w:r>
        <w:rPr>
          <w:rFonts w:ascii="Times New Roman" w:hAnsi="Times New Roman" w:cs="Times New Roman"/>
          <w:sz w:val="24"/>
          <w:szCs w:val="24"/>
        </w:rPr>
        <w:t>n wants to negotiate with an organization about pay increment for its workers. The trade union proposes an increment of 10% for employee wages and takes a committed position to the same. The organization makes a counteroffer of 7.5% since they are concerne</w:t>
      </w:r>
      <w:r>
        <w:rPr>
          <w:rFonts w:ascii="Times New Roman" w:hAnsi="Times New Roman" w:cs="Times New Roman"/>
          <w:sz w:val="24"/>
          <w:szCs w:val="24"/>
        </w:rPr>
        <w:t>d about the general overhead costs. The trade union refuses to agree to the organization's proposal and sticks with 10%. Afterward, the organization decides to tempt the trade union to agree to 9%, which it declines politely. The organization agrees to the</w:t>
      </w:r>
      <w:r>
        <w:rPr>
          <w:rFonts w:ascii="Times New Roman" w:hAnsi="Times New Roman" w:cs="Times New Roman"/>
          <w:sz w:val="24"/>
          <w:szCs w:val="24"/>
        </w:rPr>
        <w:t xml:space="preserve"> 10% proposal since it cannot change the mind of the trade union. Besides, the entity risks legal action that is likely to cost a huge amount of money. In this case, the trade union made the first move and established an advantage that was likely to give t</w:t>
      </w:r>
      <w:r>
        <w:rPr>
          <w:rFonts w:ascii="Times New Roman" w:hAnsi="Times New Roman" w:cs="Times New Roman"/>
          <w:sz w:val="24"/>
          <w:szCs w:val="24"/>
        </w:rPr>
        <w:t>hem the best gains from the negotiation. The uni</w:t>
      </w:r>
      <w:r w:rsidR="009A3FB9">
        <w:rPr>
          <w:rFonts w:ascii="Times New Roman" w:hAnsi="Times New Roman" w:cs="Times New Roman"/>
          <w:sz w:val="24"/>
          <w:szCs w:val="24"/>
        </w:rPr>
        <w:t>on took a committed stand since it did not want to disappoint workers by agreeing to an increment percentage that would not benefit them significantly. The organization made counteroffers and decided to take the deal after deliberating over the potential impacts of not agreeing to the union's demands.</w:t>
      </w:r>
      <w:bookmarkStart w:id="0" w:name="_GoBack"/>
      <w:bookmarkEnd w:id="0"/>
    </w:p>
    <w:p w:rsidR="009A3FB9" w:rsidRDefault="00CA736E" w:rsidP="009A3FB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A3FB9" w:rsidRDefault="00CA736E" w:rsidP="009A3FB9">
      <w:pPr>
        <w:spacing w:line="480" w:lineRule="auto"/>
        <w:rPr>
          <w:rFonts w:ascii="Times New Roman" w:hAnsi="Times New Roman" w:cs="Times New Roman"/>
          <w:sz w:val="24"/>
          <w:szCs w:val="24"/>
        </w:rPr>
      </w:pPr>
      <w:r>
        <w:rPr>
          <w:rFonts w:ascii="Times New Roman" w:hAnsi="Times New Roman" w:cs="Times New Roman"/>
          <w:sz w:val="24"/>
          <w:szCs w:val="24"/>
        </w:rPr>
        <w:t>Lewis, J. (2008). Strategic bargaining, norms and deliberation. Unveiling the Council of</w:t>
      </w:r>
    </w:p>
    <w:p w:rsidR="009A3FB9" w:rsidRDefault="00CA736E" w:rsidP="009A3FB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European Union, 165-184. </w:t>
      </w:r>
    </w:p>
    <w:p w:rsidR="009A3FB9" w:rsidRDefault="009A3FB9" w:rsidP="008F6C13">
      <w:pPr>
        <w:spacing w:line="480" w:lineRule="auto"/>
        <w:rPr>
          <w:rFonts w:ascii="Times New Roman" w:hAnsi="Times New Roman" w:cs="Times New Roman"/>
          <w:sz w:val="24"/>
          <w:szCs w:val="24"/>
        </w:rPr>
      </w:pPr>
    </w:p>
    <w:p w:rsidR="008F6C13" w:rsidRDefault="008F6C13" w:rsidP="008F6C13">
      <w:pPr>
        <w:spacing w:line="480" w:lineRule="auto"/>
        <w:jc w:val="center"/>
        <w:rPr>
          <w:rFonts w:ascii="Times New Roman" w:hAnsi="Times New Roman" w:cs="Times New Roman"/>
          <w:sz w:val="24"/>
          <w:szCs w:val="24"/>
        </w:rPr>
      </w:pPr>
    </w:p>
    <w:p w:rsidR="008F6C13" w:rsidRPr="008F6C13" w:rsidRDefault="008F6C13" w:rsidP="008F6C13">
      <w:pPr>
        <w:rPr>
          <w:rFonts w:ascii="Times New Roman" w:hAnsi="Times New Roman" w:cs="Times New Roman"/>
          <w:sz w:val="24"/>
          <w:szCs w:val="24"/>
        </w:rPr>
      </w:pPr>
    </w:p>
    <w:sectPr w:rsidR="008F6C13" w:rsidRPr="008F6C13" w:rsidSect="008F6C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736E" w:rsidRDefault="00CA736E">
      <w:pPr>
        <w:spacing w:after="0" w:line="240" w:lineRule="auto"/>
      </w:pPr>
      <w:r>
        <w:separator/>
      </w:r>
    </w:p>
  </w:endnote>
  <w:endnote w:type="continuationSeparator" w:id="0">
    <w:p w:rsidR="00CA736E" w:rsidRDefault="00CA73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736E" w:rsidRDefault="00CA736E">
      <w:pPr>
        <w:spacing w:after="0" w:line="240" w:lineRule="auto"/>
      </w:pPr>
      <w:r>
        <w:separator/>
      </w:r>
    </w:p>
  </w:footnote>
  <w:footnote w:type="continuationSeparator" w:id="0">
    <w:p w:rsidR="00CA736E" w:rsidRDefault="00CA73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C13" w:rsidRPr="008F6C13" w:rsidRDefault="00CA736E" w:rsidP="008F6C13">
    <w:pPr>
      <w:pStyle w:val="Header"/>
      <w:spacing w:line="480" w:lineRule="auto"/>
      <w:rPr>
        <w:rFonts w:ascii="Times New Roman" w:hAnsi="Times New Roman" w:cs="Times New Roman"/>
        <w:sz w:val="24"/>
        <w:szCs w:val="24"/>
      </w:rPr>
    </w:pPr>
    <w:r w:rsidRPr="008F6C13">
      <w:rPr>
        <w:rFonts w:ascii="Times New Roman" w:hAnsi="Times New Roman" w:cs="Times New Roman"/>
        <w:sz w:val="24"/>
        <w:szCs w:val="24"/>
      </w:rPr>
      <w:t>STRATEGIC VIEW OF BARGAINING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F6C13">
      <w:rPr>
        <w:rFonts w:ascii="Times New Roman" w:hAnsi="Times New Roman" w:cs="Times New Roman"/>
        <w:sz w:val="24"/>
        <w:szCs w:val="24"/>
      </w:rPr>
      <w:t xml:space="preserve"> </w:t>
    </w:r>
    <w:sdt>
      <w:sdtPr>
        <w:rPr>
          <w:rFonts w:ascii="Times New Roman" w:hAnsi="Times New Roman" w:cs="Times New Roman"/>
          <w:sz w:val="24"/>
          <w:szCs w:val="24"/>
        </w:rPr>
        <w:id w:val="-1798526686"/>
        <w:docPartObj>
          <w:docPartGallery w:val="Page Numbers (Top of Page)"/>
          <w:docPartUnique/>
        </w:docPartObj>
      </w:sdtPr>
      <w:sdtEndPr>
        <w:rPr>
          <w:noProof/>
        </w:rPr>
      </w:sdtEndPr>
      <w:sdtContent>
        <w:r w:rsidRPr="008F6C13">
          <w:rPr>
            <w:rFonts w:ascii="Times New Roman" w:hAnsi="Times New Roman" w:cs="Times New Roman"/>
            <w:sz w:val="24"/>
            <w:szCs w:val="24"/>
          </w:rPr>
          <w:fldChar w:fldCharType="begin"/>
        </w:r>
        <w:r w:rsidRPr="008F6C13">
          <w:rPr>
            <w:rFonts w:ascii="Times New Roman" w:hAnsi="Times New Roman" w:cs="Times New Roman"/>
            <w:sz w:val="24"/>
            <w:szCs w:val="24"/>
          </w:rPr>
          <w:instrText xml:space="preserve"> PAGE   \* MERGEFORMAT </w:instrText>
        </w:r>
        <w:r w:rsidRPr="008F6C13">
          <w:rPr>
            <w:rFonts w:ascii="Times New Roman" w:hAnsi="Times New Roman" w:cs="Times New Roman"/>
            <w:sz w:val="24"/>
            <w:szCs w:val="24"/>
          </w:rPr>
          <w:fldChar w:fldCharType="separate"/>
        </w:r>
        <w:r w:rsidR="00133D79">
          <w:rPr>
            <w:rFonts w:ascii="Times New Roman" w:hAnsi="Times New Roman" w:cs="Times New Roman"/>
            <w:noProof/>
            <w:sz w:val="24"/>
            <w:szCs w:val="24"/>
          </w:rPr>
          <w:t>2</w:t>
        </w:r>
        <w:r w:rsidRPr="008F6C13">
          <w:rPr>
            <w:rFonts w:ascii="Times New Roman" w:hAnsi="Times New Roman" w:cs="Times New Roman"/>
            <w:noProof/>
            <w:sz w:val="24"/>
            <w:szCs w:val="24"/>
          </w:rPr>
          <w:fldChar w:fldCharType="end"/>
        </w:r>
      </w:sdtContent>
    </w:sdt>
  </w:p>
  <w:p w:rsidR="008F6C13" w:rsidRDefault="008F6C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C13" w:rsidRPr="008F6C13" w:rsidRDefault="00CA736E" w:rsidP="008F6C13">
    <w:pPr>
      <w:pStyle w:val="Header"/>
      <w:spacing w:line="480" w:lineRule="auto"/>
      <w:rPr>
        <w:rFonts w:ascii="Times New Roman" w:hAnsi="Times New Roman" w:cs="Times New Roman"/>
        <w:sz w:val="24"/>
        <w:szCs w:val="24"/>
      </w:rPr>
    </w:pPr>
    <w:r w:rsidRPr="008F6C13">
      <w:rPr>
        <w:rFonts w:ascii="Times New Roman" w:hAnsi="Times New Roman" w:cs="Times New Roman"/>
        <w:sz w:val="24"/>
        <w:szCs w:val="24"/>
      </w:rPr>
      <w:t xml:space="preserve">Running head: STRATEGIC VIEW OF BARGAINING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46897342"/>
        <w:docPartObj>
          <w:docPartGallery w:val="Page Numbers (Top of Page)"/>
          <w:docPartUnique/>
        </w:docPartObj>
      </w:sdtPr>
      <w:sdtEndPr>
        <w:rPr>
          <w:noProof/>
        </w:rPr>
      </w:sdtEndPr>
      <w:sdtContent>
        <w:r w:rsidRPr="008F6C13">
          <w:rPr>
            <w:rFonts w:ascii="Times New Roman" w:hAnsi="Times New Roman" w:cs="Times New Roman"/>
            <w:sz w:val="24"/>
            <w:szCs w:val="24"/>
          </w:rPr>
          <w:fldChar w:fldCharType="begin"/>
        </w:r>
        <w:r w:rsidRPr="008F6C13">
          <w:rPr>
            <w:rFonts w:ascii="Times New Roman" w:hAnsi="Times New Roman" w:cs="Times New Roman"/>
            <w:sz w:val="24"/>
            <w:szCs w:val="24"/>
          </w:rPr>
          <w:instrText xml:space="preserve"> PAGE   \* MERGEFORMAT </w:instrText>
        </w:r>
        <w:r w:rsidRPr="008F6C13">
          <w:rPr>
            <w:rFonts w:ascii="Times New Roman" w:hAnsi="Times New Roman" w:cs="Times New Roman"/>
            <w:sz w:val="24"/>
            <w:szCs w:val="24"/>
          </w:rPr>
          <w:fldChar w:fldCharType="separate"/>
        </w:r>
        <w:r w:rsidR="00133D79">
          <w:rPr>
            <w:rFonts w:ascii="Times New Roman" w:hAnsi="Times New Roman" w:cs="Times New Roman"/>
            <w:noProof/>
            <w:sz w:val="24"/>
            <w:szCs w:val="24"/>
          </w:rPr>
          <w:t>1</w:t>
        </w:r>
        <w:r w:rsidRPr="008F6C13">
          <w:rPr>
            <w:rFonts w:ascii="Times New Roman" w:hAnsi="Times New Roman" w:cs="Times New Roman"/>
            <w:noProof/>
            <w:sz w:val="24"/>
            <w:szCs w:val="24"/>
          </w:rPr>
          <w:fldChar w:fldCharType="end"/>
        </w:r>
      </w:sdtContent>
    </w:sdt>
  </w:p>
  <w:p w:rsidR="008F6C13" w:rsidRDefault="008F6C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C13"/>
    <w:rsid w:val="00133D79"/>
    <w:rsid w:val="001646FD"/>
    <w:rsid w:val="001D2666"/>
    <w:rsid w:val="007463C7"/>
    <w:rsid w:val="0080412D"/>
    <w:rsid w:val="008F6C13"/>
    <w:rsid w:val="009A3FB9"/>
    <w:rsid w:val="009F4BF3"/>
    <w:rsid w:val="00BD4F4E"/>
    <w:rsid w:val="00CA7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C13"/>
  </w:style>
  <w:style w:type="paragraph" w:styleId="Footer">
    <w:name w:val="footer"/>
    <w:basedOn w:val="Normal"/>
    <w:link w:val="FooterChar"/>
    <w:uiPriority w:val="99"/>
    <w:unhideWhenUsed/>
    <w:rsid w:val="008F6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C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C13"/>
  </w:style>
  <w:style w:type="paragraph" w:styleId="Footer">
    <w:name w:val="footer"/>
    <w:basedOn w:val="Normal"/>
    <w:link w:val="FooterChar"/>
    <w:uiPriority w:val="99"/>
    <w:unhideWhenUsed/>
    <w:rsid w:val="008F6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318</Words>
  <Characters>1815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2019-12-07T07:28:00Z</dcterms:created>
  <dcterms:modified xsi:type="dcterms:W3CDTF">2019-12-07T09:01:00Z</dcterms:modified>
</cp:coreProperties>
</file>